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sz w:val="28"/>
          <w:szCs w:val="28"/>
        </w:rPr>
      </w:pPr>
      <w:r w:rsidRPr="00341279">
        <w:rPr>
          <w:rStyle w:val="a4"/>
          <w:sz w:val="28"/>
          <w:szCs w:val="28"/>
          <w:bdr w:val="none" w:sz="0" w:space="0" w:color="auto" w:frame="1"/>
        </w:rPr>
        <w:t>Профилактика энтеробиоза у детей</w:t>
      </w:r>
    </w:p>
    <w:p w:rsidR="00B478E4" w:rsidRPr="00341279" w:rsidRDefault="00B478E4" w:rsidP="00B478E4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</w:rPr>
        <w:t> 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rStyle w:val="a5"/>
          <w:b/>
          <w:bCs/>
          <w:sz w:val="28"/>
          <w:szCs w:val="28"/>
          <w:bdr w:val="none" w:sz="0" w:space="0" w:color="auto" w:frame="1"/>
        </w:rPr>
        <w:t>Эпидемиология заболевания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 xml:space="preserve">Источником инфекции является человек, больной энтеробиозом. Механизм передачи – </w:t>
      </w:r>
      <w:proofErr w:type="spellStart"/>
      <w:proofErr w:type="gramStart"/>
      <w:r w:rsidRPr="00341279">
        <w:rPr>
          <w:sz w:val="28"/>
          <w:szCs w:val="28"/>
          <w:bdr w:val="none" w:sz="0" w:space="0" w:color="auto" w:frame="1"/>
        </w:rPr>
        <w:t>фекально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– оральный</w:t>
      </w:r>
      <w:proofErr w:type="gramEnd"/>
      <w:r w:rsidRPr="00341279">
        <w:rPr>
          <w:sz w:val="28"/>
          <w:szCs w:val="28"/>
          <w:bdr w:val="none" w:sz="0" w:space="0" w:color="auto" w:frame="1"/>
        </w:rPr>
        <w:t xml:space="preserve">. Факторы передачи – обсемененные инвазионными яйцами руки, продукты питания, игрушки.  Возможен пылевой путь инвазии: яйца остриц довольно легкие и могут проглатываться с пылью. Возможны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реинвазии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(повторное заражение возбудителем той же болезни) и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аутоинвазии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(самозаражение).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>Человек заражается в результате проглатывания зрелых яиц остриц. Под воздействием пищеварительных ферментов тонкого кишечника личинки освобождаются из яиц и опускаются в нижние его отделы.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 xml:space="preserve">Взрослые гельминты отбивают в нижнем отделе тонкой кишки, в слепой кишке и в верхней отделе толстой кишки. Численность паразитирующих в кишечнике особей варьируется от нескольких десятков до сотен и тысяч. По ходу перемещения самки на коже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инвазированного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остаются скопления яиц по 100-300 в каждой.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 xml:space="preserve">Острицы выползают чаще ночью во время сна, когда мышцы сфинктера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ануса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несколько ослаблены.  Возникающий при движении гельминтов зуд приводит  к расчесам зудящих мест, загрязнению рук, попаданию яиц под ногти. Общая продолжительность жизни остриц в организме человека не превышает одного месяца.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rStyle w:val="a5"/>
          <w:b/>
          <w:bCs/>
          <w:sz w:val="28"/>
          <w:szCs w:val="28"/>
          <w:bdr w:val="none" w:sz="0" w:space="0" w:color="auto" w:frame="1"/>
        </w:rPr>
        <w:t>Клиническая картина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 xml:space="preserve">           Наиболее частый синдром энтеробиоза – зуд в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перианальной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области. При легкой форме энтеробиоза на протяжении 1-3 суток в ночное время у больного возникает легкий зуд, который затем самопроизвольно исчезает, однако через 2-3 недели возможно возобновление клиники в результате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ауто-или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реинвазии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. При наличии в кишечнике большого количества остриц зуд становится постоянным, мучительным.  У некоторых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инвазированных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детей возникают кишечные расстройства – боли  и урчание в животе, метеоризм, тошнота, рвота, учащенный кашицеобразный стул, иногда с примесью слизи, реже крови.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 xml:space="preserve">Аллергические реакции при энтеробиозе выражены в меньшей степени, чем при других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гильминтозах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.  Воздействие гельминтов приводит к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рефтекторному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нарушению моторной  и секреторной функций органов пищеварительного тракта и как, следствие, к развитию гастрита, гастродуоденита, энтерита.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 xml:space="preserve">Некоторые самки гельминтов проникают достаточно глубоко  в слизистую кишечника, что провоцирует развитие воспалительной реакции и образование гранулем. Эктопическая миграция остриц может стать причиной гинекологических патологий –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вульвита</w:t>
      </w:r>
      <w:proofErr w:type="spellEnd"/>
      <w:r w:rsidRPr="00341279">
        <w:rPr>
          <w:sz w:val="28"/>
          <w:szCs w:val="28"/>
          <w:bdr w:val="none" w:sz="0" w:space="0" w:color="auto" w:frame="1"/>
        </w:rPr>
        <w:t>, вагинита, эндометрита.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 xml:space="preserve">Проникшие в червеобразный отросток острицы могут вызывать аппендицит.  На коже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перианальной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области могут возникнуть дерматиты и даже тяжелые мокнущие и сухие экземы.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>Острицы оказывают отрицательное влияние на нервную систему детей, поведение, вызывая повышенную раздражительность, рассеянность.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rStyle w:val="a5"/>
          <w:b/>
          <w:bCs/>
          <w:sz w:val="28"/>
          <w:szCs w:val="28"/>
          <w:bdr w:val="none" w:sz="0" w:space="0" w:color="auto" w:frame="1"/>
        </w:rPr>
        <w:lastRenderedPageBreak/>
        <w:t>Диагностика энтеробиоза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>       Опорно-диагностическими признаками энтеробиоза являются: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 xml:space="preserve">- характерный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эпиданамнез</w:t>
      </w:r>
      <w:proofErr w:type="spellEnd"/>
      <w:r w:rsidRPr="00341279">
        <w:rPr>
          <w:sz w:val="28"/>
          <w:szCs w:val="28"/>
          <w:bdr w:val="none" w:sz="0" w:space="0" w:color="auto" w:frame="1"/>
        </w:rPr>
        <w:t>;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 xml:space="preserve">- зуд в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перианальной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области;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>- нарушение ночного сна.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rStyle w:val="a5"/>
          <w:b/>
          <w:bCs/>
          <w:sz w:val="28"/>
          <w:szCs w:val="28"/>
          <w:bdr w:val="none" w:sz="0" w:space="0" w:color="auto" w:frame="1"/>
        </w:rPr>
        <w:t xml:space="preserve">Характерный симптом энтеробиоза – </w:t>
      </w:r>
      <w:proofErr w:type="spellStart"/>
      <w:r w:rsidRPr="00341279">
        <w:rPr>
          <w:rStyle w:val="a5"/>
          <w:b/>
          <w:bCs/>
          <w:sz w:val="28"/>
          <w:szCs w:val="28"/>
          <w:bdr w:val="none" w:sz="0" w:space="0" w:color="auto" w:frame="1"/>
        </w:rPr>
        <w:t>перианальный</w:t>
      </w:r>
      <w:proofErr w:type="spellEnd"/>
      <w:r w:rsidRPr="00341279">
        <w:rPr>
          <w:rStyle w:val="a5"/>
          <w:b/>
          <w:bCs/>
          <w:sz w:val="28"/>
          <w:szCs w:val="28"/>
          <w:bdr w:val="none" w:sz="0" w:space="0" w:color="auto" w:frame="1"/>
        </w:rPr>
        <w:t>  зуд – наблюдается и при других болезнях</w:t>
      </w:r>
      <w:r w:rsidRPr="0034127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41279">
        <w:rPr>
          <w:sz w:val="28"/>
          <w:szCs w:val="28"/>
          <w:bdr w:val="none" w:sz="0" w:space="0" w:color="auto" w:frame="1"/>
        </w:rPr>
        <w:t xml:space="preserve">– проктитах и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сфинктеритах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разной этиологии, геморрое, лимфогранулематозе, половом трихомониазе, поражения печени и почек,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кандидомикозе</w:t>
      </w:r>
      <w:proofErr w:type="spellEnd"/>
      <w:r w:rsidRPr="00341279">
        <w:rPr>
          <w:sz w:val="28"/>
          <w:szCs w:val="28"/>
          <w:bdr w:val="none" w:sz="0" w:space="0" w:color="auto" w:frame="1"/>
        </w:rPr>
        <w:t>, нейродермите и др.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 xml:space="preserve">В периферической крови при заражении энтеробиозом иногда отмечается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эозинофилия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.  Информативным методом диагностики является обнаружение яиц в соскобе из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перианальных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складок. Соскою выполняют в утренние часы до дефекации с применением липкой ленты, с последующей микроскопией.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>Обследованию на энтеробиоз подлежат: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>- дети дошкольных образовательных организаций;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>- персонал дошкольных образовательных организаций;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>- дети, подростки по эпидемическим показаниям (часто болеющие острыми кишечными инфекциями, проживающие в антисанитарных условиях и социально неблагополучных семьях);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>- дети, которые оформляются в дошкольные и другие образовательные организации, дома ребенка, детские дома, школы – интернаты, на санаторно-курортное лечение, в оздоровительные организации;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>- лица, контактирующие с больным (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паразитоносителем</w:t>
      </w:r>
      <w:proofErr w:type="spellEnd"/>
      <w:r w:rsidRPr="00341279">
        <w:rPr>
          <w:sz w:val="28"/>
          <w:szCs w:val="28"/>
          <w:bdr w:val="none" w:sz="0" w:space="0" w:color="auto" w:frame="1"/>
        </w:rPr>
        <w:t>) энтеробиозом;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>- лица, получающие допуск для посещения плавательного бассейна, и др.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5"/>
          <w:b/>
          <w:bCs/>
          <w:sz w:val="28"/>
          <w:szCs w:val="28"/>
          <w:bdr w:val="none" w:sz="0" w:space="0" w:color="auto" w:frame="1"/>
        </w:rPr>
      </w:pP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rStyle w:val="a5"/>
          <w:b/>
          <w:bCs/>
          <w:sz w:val="28"/>
          <w:szCs w:val="28"/>
          <w:bdr w:val="none" w:sz="0" w:space="0" w:color="auto" w:frame="1"/>
        </w:rPr>
        <w:t>Лечение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proofErr w:type="spellStart"/>
      <w:r w:rsidRPr="00341279">
        <w:rPr>
          <w:sz w:val="28"/>
          <w:szCs w:val="28"/>
          <w:bdr w:val="none" w:sz="0" w:space="0" w:color="auto" w:frame="1"/>
        </w:rPr>
        <w:t>Дельминтизацию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проводят одним из следующих препаратов: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Пирантел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Комбантрин</w:t>
      </w:r>
      <w:proofErr w:type="spellEnd"/>
      <w:r w:rsidRPr="00341279">
        <w:rPr>
          <w:sz w:val="28"/>
          <w:szCs w:val="28"/>
          <w:bdr w:val="none" w:sz="0" w:space="0" w:color="auto" w:frame="1"/>
        </w:rPr>
        <w:t>) – 10мг/кг массы тела однократно (дети старше 6 мес.), таблетки тщательно разжевываются;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Мебендазол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Вермокс</w:t>
      </w:r>
      <w:proofErr w:type="spellEnd"/>
      <w:r w:rsidRPr="00341279">
        <w:rPr>
          <w:sz w:val="28"/>
          <w:szCs w:val="28"/>
          <w:bdr w:val="none" w:sz="0" w:space="0" w:color="auto" w:frame="1"/>
        </w:rPr>
        <w:t>) – 25-50 мг (дети старше 2-х лет) однократно, лечение в той же дозе повторяют через две недели.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proofErr w:type="spellStart"/>
      <w:r w:rsidRPr="00341279">
        <w:rPr>
          <w:sz w:val="28"/>
          <w:szCs w:val="28"/>
          <w:bdr w:val="none" w:sz="0" w:space="0" w:color="auto" w:frame="1"/>
        </w:rPr>
        <w:t>Дельминтизацию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необходимо сочетать с симптоматической и патогенетической терапией (при зуде назначают антигистаминные препараты внутрь, смазывают </w:t>
      </w:r>
      <w:proofErr w:type="spellStart"/>
      <w:r w:rsidRPr="00341279">
        <w:rPr>
          <w:sz w:val="28"/>
          <w:szCs w:val="28"/>
          <w:bdr w:val="none" w:sz="0" w:space="0" w:color="auto" w:frame="1"/>
        </w:rPr>
        <w:t>перианальную</w:t>
      </w:r>
      <w:proofErr w:type="spellEnd"/>
      <w:r w:rsidRPr="00341279">
        <w:rPr>
          <w:sz w:val="28"/>
          <w:szCs w:val="28"/>
          <w:bdr w:val="none" w:sz="0" w:space="0" w:color="auto" w:frame="1"/>
        </w:rPr>
        <w:t xml:space="preserve"> область мазью, содержащей 5% анестезина).</w:t>
      </w:r>
      <w:r w:rsidRPr="00341279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B478E4" w:rsidRPr="00341279" w:rsidRDefault="00B478E4" w:rsidP="00B478E4">
      <w:pPr>
        <w:pStyle w:val="a3"/>
        <w:spacing w:before="0" w:beforeAutospacing="0" w:after="0" w:afterAutospacing="0" w:line="252" w:lineRule="atLeast"/>
        <w:ind w:right="75"/>
        <w:textAlignment w:val="baseline"/>
        <w:rPr>
          <w:sz w:val="28"/>
          <w:szCs w:val="28"/>
        </w:rPr>
      </w:pPr>
      <w:r w:rsidRPr="00341279">
        <w:rPr>
          <w:rStyle w:val="a5"/>
          <w:b/>
          <w:bCs/>
          <w:sz w:val="28"/>
          <w:szCs w:val="28"/>
          <w:bdr w:val="none" w:sz="0" w:space="0" w:color="auto" w:frame="1"/>
        </w:rPr>
        <w:t>С учетом высокой вероятности повторного заражения рекомендуется повторить прием антигельминтного препарата через две недели.</w:t>
      </w:r>
    </w:p>
    <w:p w:rsidR="008716DD" w:rsidRPr="00341279" w:rsidRDefault="008716DD">
      <w:pPr>
        <w:rPr>
          <w:rFonts w:ascii="Times New Roman" w:hAnsi="Times New Roman" w:cs="Times New Roman"/>
          <w:sz w:val="28"/>
          <w:szCs w:val="28"/>
        </w:rPr>
      </w:pPr>
    </w:p>
    <w:sectPr w:rsidR="008716DD" w:rsidRPr="00341279" w:rsidSect="0034127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8E4"/>
    <w:rsid w:val="00341279"/>
    <w:rsid w:val="008716DD"/>
    <w:rsid w:val="00B478E4"/>
    <w:rsid w:val="00C2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78E4"/>
    <w:rPr>
      <w:b/>
      <w:bCs/>
    </w:rPr>
  </w:style>
  <w:style w:type="character" w:styleId="a5">
    <w:name w:val="Emphasis"/>
    <w:basedOn w:val="a0"/>
    <w:uiPriority w:val="20"/>
    <w:qFormat/>
    <w:rsid w:val="00B478E4"/>
    <w:rPr>
      <w:i/>
      <w:iCs/>
    </w:rPr>
  </w:style>
  <w:style w:type="character" w:customStyle="1" w:styleId="apple-converted-space">
    <w:name w:val="apple-converted-space"/>
    <w:basedOn w:val="a0"/>
    <w:rsid w:val="00B47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2017-01-29T09:28:00Z</dcterms:created>
  <dcterms:modified xsi:type="dcterms:W3CDTF">2017-02-09T07:17:00Z</dcterms:modified>
</cp:coreProperties>
</file>